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390" w:line="259" w:lineRule="auto"/>
        <w:ind w:right="0" w:firstLine="0"/>
      </w:pPr>
      <w:bookmarkStart w:id="0" w:name="_Hlk59472836"/>
      <w:r>
        <w:rPr>
          <w:sz w:val="21"/>
        </w:rPr>
        <w:t>附件</w:t>
      </w:r>
      <w:r>
        <w:rPr>
          <w:rFonts w:hint="eastAsia"/>
          <w:sz w:val="21"/>
          <w:lang w:val="en-US" w:eastAsia="zh-CN"/>
        </w:rPr>
        <w:t>2</w:t>
      </w:r>
    </w:p>
    <w:p>
      <w:pPr>
        <w:pStyle w:val="2"/>
        <w:spacing w:after="1"/>
        <w:ind w:left="0" w:right="121" w:firstLine="0"/>
        <w:rPr>
          <w:rFonts w:hint="eastAsia" w:ascii="黑体" w:hAnsi="黑体" w:eastAsia="黑体" w:cs="黑体"/>
          <w:sz w:val="32"/>
          <w:szCs w:val="32"/>
        </w:rPr>
      </w:pPr>
      <w:r>
        <w:rPr>
          <w:rFonts w:hint="eastAsia" w:ascii="黑体" w:hAnsi="黑体" w:eastAsia="黑体" w:cs="黑体"/>
          <w:sz w:val="32"/>
          <w:szCs w:val="32"/>
        </w:rPr>
        <w:t xml:space="preserve">江苏省省级项目支出绩效自评价情况表 </w:t>
      </w:r>
    </w:p>
    <w:p>
      <w:pPr>
        <w:pStyle w:val="2"/>
        <w:spacing w:after="1"/>
        <w:ind w:left="0" w:right="121" w:firstLine="0"/>
        <w:rPr>
          <w:rFonts w:hint="eastAsia" w:ascii="黑体" w:hAnsi="黑体" w:eastAsia="黑体" w:cs="黑体"/>
        </w:rPr>
      </w:pPr>
      <w:r>
        <w:rPr>
          <w:rFonts w:hint="eastAsia" w:ascii="黑体" w:hAnsi="黑体" w:eastAsia="黑体" w:cs="黑体"/>
          <w:sz w:val="30"/>
        </w:rPr>
        <w:t xml:space="preserve"> </w:t>
      </w:r>
    </w:p>
    <w:p>
      <w:pPr>
        <w:spacing w:after="3" w:line="320" w:lineRule="auto"/>
        <w:ind w:left="284" w:right="2670" w:hanging="10"/>
        <w:rPr>
          <w:rFonts w:hint="eastAsia" w:ascii="宋体" w:hAnsi="宋体" w:eastAsia="宋体" w:cs="宋体"/>
          <w:sz w:val="18"/>
          <w:u w:val="single"/>
          <w:lang w:val="en-US" w:eastAsia="zh-CN"/>
        </w:rPr>
      </w:pPr>
      <w:r>
        <w:rPr>
          <w:rFonts w:ascii="宋体" w:hAnsi="宋体" w:eastAsia="宋体" w:cs="宋体"/>
          <w:sz w:val="18"/>
        </w:rPr>
        <w:t>填报</w:t>
      </w:r>
      <w:r>
        <w:rPr>
          <w:rFonts w:hint="eastAsia" w:ascii="宋体" w:hAnsi="宋体" w:eastAsia="宋体" w:cs="宋体"/>
          <w:sz w:val="18"/>
          <w:lang w:val="en-US" w:eastAsia="zh-CN"/>
        </w:rPr>
        <w:t>单位</w:t>
      </w:r>
      <w:r>
        <w:rPr>
          <w:rFonts w:ascii="宋体" w:hAnsi="宋体" w:eastAsia="宋体" w:cs="宋体"/>
          <w:sz w:val="18"/>
        </w:rPr>
        <w:t>：</w:t>
      </w:r>
      <w:r>
        <w:rPr>
          <w:rFonts w:hint="eastAsia" w:ascii="宋体" w:hAnsi="宋体" w:eastAsia="宋体" w:cs="宋体"/>
          <w:sz w:val="18"/>
          <w:u w:val="single"/>
          <w:lang w:val="en-US" w:eastAsia="zh-CN"/>
        </w:rPr>
        <w:t xml:space="preserve">  南京信息工程大学</w:t>
      </w:r>
      <w:r>
        <w:rPr>
          <w:rFonts w:hint="eastAsia" w:ascii="宋体" w:hAnsi="宋体" w:eastAsia="宋体" w:cs="宋体"/>
          <w:sz w:val="18"/>
          <w:u w:val="single"/>
        </w:rPr>
        <w:t xml:space="preserve">  </w:t>
      </w:r>
    </w:p>
    <w:p>
      <w:pPr>
        <w:spacing w:after="3" w:line="320" w:lineRule="auto"/>
        <w:ind w:left="284" w:right="2670" w:hanging="10"/>
        <w:rPr>
          <w:rFonts w:hint="eastAsia" w:ascii="宋体" w:hAnsi="宋体" w:eastAsia="宋体" w:cs="宋体"/>
          <w:sz w:val="18"/>
          <w:lang w:val="en-US" w:eastAsia="zh-CN"/>
        </w:rPr>
      </w:pPr>
      <w:r>
        <w:rPr>
          <w:rFonts w:hint="eastAsia" w:ascii="宋体" w:hAnsi="宋体" w:eastAsia="宋体" w:cs="宋体"/>
          <w:sz w:val="18"/>
          <w:lang w:val="en-US" w:eastAsia="zh-CN"/>
        </w:rPr>
        <w:t>项目名称：</w:t>
      </w:r>
      <w:r>
        <w:rPr>
          <w:rFonts w:hint="eastAsia" w:ascii="宋体" w:hAnsi="宋体" w:eastAsia="宋体" w:cs="宋体"/>
          <w:sz w:val="18"/>
          <w:u w:val="single"/>
          <w:lang w:val="en-US" w:eastAsia="zh-CN"/>
        </w:rPr>
        <w:t xml:space="preserve">  学生资助专项</w:t>
      </w:r>
      <w:r>
        <w:rPr>
          <w:rFonts w:hint="eastAsia" w:ascii="宋体" w:hAnsi="宋体" w:eastAsia="宋体" w:cs="宋体"/>
          <w:sz w:val="18"/>
          <w:u w:val="single"/>
        </w:rPr>
        <w:t xml:space="preserve">  </w:t>
      </w:r>
      <w:r>
        <w:rPr>
          <w:rFonts w:hint="eastAsia" w:ascii="宋体" w:hAnsi="宋体" w:eastAsia="宋体" w:cs="宋体"/>
          <w:sz w:val="18"/>
          <w:u w:val="single"/>
          <w:lang w:val="en-US" w:eastAsia="zh-CN"/>
        </w:rPr>
        <w:t xml:space="preserve">    </w:t>
      </w:r>
    </w:p>
    <w:p>
      <w:pPr>
        <w:spacing w:after="57" w:line="259" w:lineRule="auto"/>
        <w:ind w:left="284" w:right="0" w:hanging="10"/>
        <w:rPr>
          <w:u w:val="single"/>
        </w:rPr>
      </w:pPr>
      <w:r>
        <w:rPr>
          <w:rFonts w:ascii="宋体" w:hAnsi="宋体" w:eastAsia="宋体" w:cs="宋体"/>
          <w:sz w:val="18"/>
        </w:rPr>
        <w:t>实施年度：</w:t>
      </w:r>
      <w:r>
        <w:rPr>
          <w:rFonts w:hint="eastAsia" w:ascii="宋体" w:hAnsi="宋体" w:eastAsia="宋体" w:cs="宋体"/>
          <w:sz w:val="18"/>
          <w:u w:val="single"/>
        </w:rPr>
        <w:t xml:space="preserve">    2021   </w:t>
      </w:r>
      <w:r>
        <w:rPr>
          <w:rFonts w:ascii="宋体" w:hAnsi="宋体" w:eastAsia="宋体" w:cs="宋体"/>
          <w:sz w:val="18"/>
        </w:rPr>
        <w:t>实施开始时间（年/月）：</w:t>
      </w:r>
      <w:r>
        <w:rPr>
          <w:rFonts w:hint="eastAsia" w:ascii="宋体" w:hAnsi="宋体" w:eastAsia="宋体" w:cs="宋体"/>
          <w:sz w:val="18"/>
          <w:u w:val="single"/>
        </w:rPr>
        <w:t xml:space="preserve">   2021.1.01   </w:t>
      </w:r>
      <w:r>
        <w:rPr>
          <w:rFonts w:ascii="宋体" w:hAnsi="宋体" w:eastAsia="宋体" w:cs="宋体"/>
          <w:sz w:val="18"/>
        </w:rPr>
        <w:t>实施完成时间</w:t>
      </w:r>
      <w:r>
        <w:rPr>
          <w:rFonts w:hint="eastAsia" w:ascii="宋体" w:hAnsi="宋体" w:eastAsia="宋体" w:cs="宋体"/>
          <w:sz w:val="18"/>
        </w:rPr>
        <w:t>：</w:t>
      </w:r>
      <w:r>
        <w:rPr>
          <w:rFonts w:hint="eastAsia" w:ascii="宋体" w:hAnsi="宋体" w:eastAsia="宋体" w:cs="宋体"/>
          <w:sz w:val="18"/>
          <w:u w:val="single"/>
        </w:rPr>
        <w:t xml:space="preserve">  2021.12.31  </w:t>
      </w:r>
    </w:p>
    <w:p>
      <w:pPr>
        <w:pBdr>
          <w:top w:val="single" w:color="000000" w:sz="4" w:space="0"/>
          <w:left w:val="single" w:color="000000" w:sz="4" w:space="0"/>
          <w:bottom w:val="single" w:color="000000" w:sz="4" w:space="7"/>
          <w:right w:val="single" w:color="000000" w:sz="4" w:space="0"/>
        </w:pBdr>
        <w:spacing w:after="0" w:line="259" w:lineRule="auto"/>
        <w:ind w:left="386" w:right="0" w:firstLine="0"/>
        <w:jc w:val="center"/>
        <w:rPr>
          <w:rFonts w:ascii="黑体" w:hAnsi="黑体" w:eastAsia="黑体" w:cs="黑体"/>
          <w:sz w:val="24"/>
        </w:rPr>
      </w:pP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0"/>
        <w:jc w:val="center"/>
        <w:rPr>
          <w:rFonts w:ascii="黑体" w:hAnsi="黑体" w:eastAsia="黑体" w:cs="黑体"/>
          <w:sz w:val="24"/>
        </w:rPr>
      </w:pPr>
      <w:r>
        <w:rPr>
          <w:rFonts w:hint="eastAsia" w:ascii="黑体" w:hAnsi="黑体" w:eastAsia="黑体" w:cs="黑体"/>
          <w:sz w:val="24"/>
          <w:lang w:val="en-US" w:eastAsia="zh-CN"/>
        </w:rPr>
        <w:t>项目</w:t>
      </w:r>
      <w:r>
        <w:rPr>
          <w:rFonts w:ascii="黑体" w:hAnsi="黑体" w:eastAsia="黑体" w:cs="黑体"/>
          <w:sz w:val="24"/>
        </w:rPr>
        <w:t xml:space="preserve">自评价情况 </w:t>
      </w:r>
      <w:bookmarkEnd w:id="0"/>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0"/>
        <w:jc w:val="left"/>
        <w:rPr>
          <w:rFonts w:ascii="宋体" w:hAnsi="宋体" w:eastAsia="宋体" w:cs="宋体"/>
          <w:sz w:val="21"/>
          <w:szCs w:val="21"/>
        </w:rPr>
      </w:pPr>
      <w:r>
        <w:rPr>
          <w:rFonts w:hint="eastAsia" w:ascii="宋体" w:hAnsi="宋体" w:eastAsia="宋体" w:cs="宋体"/>
          <w:sz w:val="21"/>
          <w:szCs w:val="21"/>
          <w:lang w:val="en-US" w:eastAsia="zh-CN"/>
        </w:rPr>
        <w:t>一、</w:t>
      </w:r>
      <w:r>
        <w:rPr>
          <w:rFonts w:ascii="宋体" w:hAnsi="宋体" w:eastAsia="宋体" w:cs="宋体"/>
          <w:sz w:val="21"/>
          <w:szCs w:val="21"/>
        </w:rPr>
        <w:t xml:space="preserve">项目概况（项目政策、资金分配使用、项目实施情况等） </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为贯彻落实党和国家各项学生资助政策，我校坚持对各项省级学生资助项目做到专款专用、应助尽助、精准资助。</w:t>
      </w:r>
      <w:r>
        <w:rPr>
          <w:rFonts w:hint="default" w:ascii="宋体" w:hAnsi="宋体" w:eastAsia="宋体" w:cs="宋体"/>
          <w:sz w:val="21"/>
          <w:szCs w:val="21"/>
          <w:lang w:val="en-US" w:eastAsia="zh-CN"/>
        </w:rPr>
        <w:t>根据《南京信息工程大学国家助学金评审实施细则（修订）》（学发〔2012〕68号）</w:t>
      </w:r>
      <w:r>
        <w:rPr>
          <w:rFonts w:hint="eastAsia" w:ascii="宋体" w:hAnsi="宋体" w:eastAsia="宋体" w:cs="宋体"/>
          <w:sz w:val="21"/>
          <w:szCs w:val="21"/>
          <w:lang w:val="en-US" w:eastAsia="zh-CN"/>
        </w:rPr>
        <w:t>、</w:t>
      </w:r>
      <w:r>
        <w:rPr>
          <w:rFonts w:hint="default" w:ascii="宋体" w:hAnsi="宋体" w:eastAsia="宋体" w:cs="宋体"/>
          <w:sz w:val="21"/>
          <w:szCs w:val="21"/>
          <w:lang w:val="en-US" w:eastAsia="zh-CN"/>
        </w:rPr>
        <w:t>《江苏省家庭经济困难学生认定工作实施办法》和《南京信息工程大学家庭经济困难学生认定实施办法》（2019年修订稿）</w:t>
      </w:r>
      <w:r>
        <w:rPr>
          <w:rFonts w:hint="eastAsia" w:ascii="宋体" w:hAnsi="宋体" w:eastAsia="宋体" w:cs="宋体"/>
          <w:sz w:val="21"/>
          <w:szCs w:val="21"/>
          <w:lang w:val="en-US" w:eastAsia="zh-CN"/>
        </w:rPr>
        <w:t>等文件管理规定</w:t>
      </w:r>
      <w:r>
        <w:rPr>
          <w:rFonts w:hint="default" w:ascii="宋体" w:hAnsi="宋体" w:eastAsia="宋体" w:cs="宋体"/>
          <w:sz w:val="21"/>
          <w:szCs w:val="21"/>
          <w:lang w:val="en-US" w:eastAsia="zh-CN"/>
        </w:rPr>
        <w:t>，结合我校实际，组织全校家庭经济困难学生资格认定，明确资助对象、标准、申报条件、评审程序</w:t>
      </w:r>
      <w:r>
        <w:rPr>
          <w:rFonts w:hint="eastAsia" w:ascii="宋体" w:hAnsi="宋体" w:eastAsia="宋体" w:cs="宋体"/>
          <w:sz w:val="21"/>
          <w:szCs w:val="21"/>
          <w:lang w:val="en-US" w:eastAsia="zh-CN"/>
        </w:rPr>
        <w:t>，</w:t>
      </w:r>
      <w:r>
        <w:rPr>
          <w:rFonts w:hint="default" w:ascii="宋体" w:hAnsi="宋体" w:eastAsia="宋体" w:cs="宋体"/>
          <w:sz w:val="21"/>
          <w:szCs w:val="21"/>
          <w:lang w:val="en-US" w:eastAsia="zh-CN"/>
        </w:rPr>
        <w:t>确保评审过程、评审结果公开、公正、公平</w:t>
      </w:r>
      <w:r>
        <w:rPr>
          <w:rFonts w:hint="eastAsia" w:ascii="宋体" w:hAnsi="宋体" w:eastAsia="宋体" w:cs="宋体"/>
          <w:sz w:val="21"/>
          <w:szCs w:val="21"/>
          <w:lang w:val="en-US" w:eastAsia="zh-CN"/>
        </w:rPr>
        <w:t>。</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2021年财政批准下达我校年初预算安排的特定目标类学生资助专项经费1200万元，该部分经费主要用于发放本科生及研究生等各类学生资助经费。学校在保证公正公开公平的情况下</w:t>
      </w:r>
      <w:r>
        <w:rPr>
          <w:rFonts w:hint="default" w:ascii="宋体" w:hAnsi="宋体" w:eastAsia="宋体" w:cs="宋体"/>
          <w:sz w:val="21"/>
          <w:szCs w:val="21"/>
          <w:lang w:val="en-US" w:eastAsia="zh-CN"/>
        </w:rPr>
        <w:t>及时向学生发放资助资金。</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0"/>
        <w:jc w:val="left"/>
        <w:rPr>
          <w:rFonts w:ascii="宋体" w:hAnsi="宋体" w:eastAsia="宋体" w:cs="宋体"/>
          <w:sz w:val="21"/>
          <w:szCs w:val="21"/>
        </w:rPr>
      </w:pPr>
      <w:r>
        <w:rPr>
          <w:rFonts w:hint="eastAsia" w:ascii="宋体" w:hAnsi="宋体" w:eastAsia="宋体" w:cs="宋体"/>
          <w:sz w:val="21"/>
          <w:szCs w:val="21"/>
          <w:lang w:val="en-US" w:eastAsia="zh-CN"/>
        </w:rPr>
        <w:t xml:space="preserve">    二、</w:t>
      </w:r>
      <w:r>
        <w:rPr>
          <w:rFonts w:ascii="宋体" w:hAnsi="宋体" w:eastAsia="宋体" w:cs="宋体"/>
          <w:sz w:val="21"/>
          <w:szCs w:val="21"/>
        </w:rPr>
        <w:t xml:space="preserve">评价情况（评价思路、方式、做法，以及评价指标体系设置情况和评价结论等） </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生资助专项绩效指标体系设置决策、过程、产出、效益及满意度五个方面一级指标，兼顾项目执行的数量与质量，从项目执行的完成度和社会效益等方面设置三级指标体系。参照2021年绩效目标申报表中填报内容，进行指标值与完成值的对比。采用情况统计法，以计划标准评价方式为主，结合行业标准、历史标准及其他上级部门认可的标准。通过绩效评价发现，绩效完成良好。</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三、项目绩效</w:t>
      </w:r>
      <w:r>
        <w:rPr>
          <w:rFonts w:ascii="宋体" w:hAnsi="宋体" w:eastAsia="宋体" w:cs="宋体"/>
          <w:sz w:val="21"/>
          <w:szCs w:val="21"/>
        </w:rPr>
        <w:t xml:space="preserve"> </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1、数量指标完成情况：2021年研究生及本科生各类国家奖学金、国家励志奖学金、残疾学生免学费资助经费100%执行完毕。资助发放人数均超过年初指标值。</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2、质量指标完成情况：2021年我校进一步优化困难生认定指标体系，所有学生均通过“江苏省学生资助申请平台”进行困难认定，实现困难生认定的进一步精准化。助学金评定坚持实事求是和公平公正的原则，从金额分配、资助标准、申报条件、评审过程等方面加强精细化管理，2021年所有符合条件的家庭经济困难学生，学校根据学生实际困难程度均给予相应等级的国家助学金资助，我校资助工作的精准化水平进一步提高。我校各项奖助评审严格按照教育部和教育厅的相关政策和通知的时间节点要求，及时开展评审和上报，并及时足额发放资金。各项质量指标完全实现。</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经济效益指标完成情况：2021年我校国家助学金按照实际困难生认定情况和资助标准，向各学院精准分配指标，并按照建档立卡家庭经济困难学生给予最高档次资助，其他学生按照实际困难程度分档资助的原则和要求进行助学金评定，从而实现目标人群资助匹配的精准性。国家奖学金和国家励志奖学金评选严格按照评审条件和程序进行评选，获奖学生经校级和教育厅公示均无异议，获奖学生和项目合格率100%。</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4、社会效益指标完成情况：2021年我校家庭经济困难学生均实现应助尽助，未有学生因为家庭经济贫困而失学。同时学校积极打造就业质量提升工程，高度重视家庭经济困难学生的就业问题，通过素质能力培训等方式提升困难生的就业能力。我校2021届本科家庭经济困难毕业生就业率达到99.63%，超过2021届全校本科生就业率。</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0"/>
        <w:jc w:val="left"/>
        <w:rPr>
          <w:rFonts w:ascii="宋体" w:hAnsi="宋体" w:eastAsia="宋体" w:cs="宋体"/>
          <w:sz w:val="21"/>
          <w:szCs w:val="21"/>
        </w:rPr>
      </w:pPr>
      <w:r>
        <w:rPr>
          <w:rFonts w:hint="eastAsia" w:ascii="宋体" w:hAnsi="宋体" w:eastAsia="宋体" w:cs="宋体"/>
          <w:sz w:val="21"/>
          <w:szCs w:val="21"/>
          <w:lang w:val="en-US" w:eastAsia="zh-CN"/>
        </w:rPr>
        <w:t xml:space="preserve">    5、服务对象满意度指标完成情况：根据江苏省学生资助管理中心2021年在我校学生中开展的学生资助工作情况问卷调查，我校学生对我校学生资助工作开展情况的总体评价满意度达93.71%，学生对我校国家奖助学金评定过程评价公正度达98.15%，在同类高校中居于前列。2021年我校获得2020年度江苏省学生资助绩效评价“优秀”等级，这是我校连续第十年获得优秀表彰。同时2021年我校资助工作经验入选《爱的阳光：新时代江苏资</w:t>
      </w:r>
      <w:bookmarkStart w:id="1" w:name="_GoBack"/>
      <w:bookmarkEnd w:id="1"/>
      <w:r>
        <w:rPr>
          <w:rFonts w:hint="eastAsia" w:ascii="宋体" w:hAnsi="宋体" w:eastAsia="宋体" w:cs="宋体"/>
          <w:sz w:val="21"/>
          <w:szCs w:val="21"/>
          <w:lang w:val="en-US" w:eastAsia="zh-CN"/>
        </w:rPr>
        <w:t>助工作者风采录》。</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四、存在问题</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rPr>
        <w:t>经与绩效目标对比，随着我国全面小康社会的实现，近年来，我校虽然招生人数在逐年增加，但实际申请认定困难生的人数却在减少，全校困难生比例在逐年降低。助学金是依据当学期实际认定的困难生人数和实际的困难程度评定的，所以在资助人数和金额上会与</w:t>
      </w:r>
      <w:r>
        <w:rPr>
          <w:rFonts w:hint="eastAsia" w:ascii="宋体" w:hAnsi="宋体" w:eastAsia="宋体" w:cs="宋体"/>
          <w:sz w:val="21"/>
          <w:szCs w:val="21"/>
          <w:lang w:val="en-US" w:eastAsia="zh-CN"/>
        </w:rPr>
        <w:t>前期预算</w:t>
      </w:r>
      <w:r>
        <w:rPr>
          <w:rFonts w:hint="eastAsia" w:ascii="宋体" w:hAnsi="宋体" w:eastAsia="宋体" w:cs="宋体"/>
          <w:sz w:val="21"/>
          <w:szCs w:val="21"/>
        </w:rPr>
        <w:t>有</w:t>
      </w:r>
      <w:r>
        <w:rPr>
          <w:rFonts w:hint="eastAsia" w:ascii="宋体" w:hAnsi="宋体" w:eastAsia="宋体" w:cs="宋体"/>
          <w:sz w:val="21"/>
          <w:szCs w:val="21"/>
          <w:lang w:val="en-US" w:eastAsia="zh-CN"/>
        </w:rPr>
        <w:t>些许差距。</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五、有关建议</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ascii="宋体" w:hAnsi="宋体" w:eastAsia="宋体" w:cs="宋体"/>
          <w:sz w:val="21"/>
          <w:szCs w:val="21"/>
        </w:rPr>
      </w:pPr>
      <w:r>
        <w:rPr>
          <w:rFonts w:hint="eastAsia" w:ascii="宋体" w:hAnsi="宋体" w:eastAsia="宋体" w:cs="宋体"/>
          <w:sz w:val="21"/>
          <w:szCs w:val="21"/>
        </w:rPr>
        <w:t>鉴于以上问题和原因，一方面是进一步科学合理做好预算，另一方面进一步加强我校精准资助长效机制建设，包括加强资助政策宣传；优化困难生认定程序和各项资助的公示方式；精准落实各项资助政策；加强资助育人工作等。</w:t>
      </w:r>
    </w:p>
    <w:p>
      <w:pPr>
        <w:numPr>
          <w:ilvl w:val="0"/>
          <w:numId w:val="0"/>
        </w:numPr>
        <w:pBdr>
          <w:top w:val="single" w:color="000000" w:sz="4" w:space="0"/>
          <w:left w:val="single" w:color="000000" w:sz="4" w:space="0"/>
          <w:bottom w:val="single" w:color="000000" w:sz="4" w:space="7"/>
          <w:right w:val="single" w:color="000000" w:sz="4" w:space="0"/>
        </w:pBdr>
        <w:spacing w:beforeLines="50" w:afterLines="50" w:line="259" w:lineRule="auto"/>
        <w:ind w:left="386" w:leftChars="0" w:right="0" w:rightChars="0"/>
        <w:jc w:val="left"/>
        <w:rPr>
          <w:rFonts w:hint="eastAsia" w:ascii="宋体" w:hAnsi="宋体" w:eastAsia="宋体" w:cs="宋体"/>
          <w:sz w:val="21"/>
          <w:szCs w:val="21"/>
          <w:lang w:eastAsia="zh-CN"/>
        </w:rPr>
      </w:pPr>
    </w:p>
    <w:p>
      <w:pPr>
        <w:numPr>
          <w:ilvl w:val="0"/>
          <w:numId w:val="0"/>
        </w:numPr>
        <w:pBdr>
          <w:top w:val="single" w:color="000000" w:sz="4" w:space="0"/>
          <w:left w:val="single" w:color="000000" w:sz="4" w:space="0"/>
          <w:bottom w:val="single" w:color="000000" w:sz="4" w:space="7"/>
          <w:right w:val="single" w:color="000000" w:sz="4" w:space="0"/>
        </w:pBdr>
        <w:spacing w:beforeLines="50" w:afterLines="50" w:line="259" w:lineRule="auto"/>
        <w:ind w:left="386" w:leftChars="0" w:right="0" w:rightChars="0"/>
        <w:jc w:val="left"/>
        <w:rPr>
          <w:rFonts w:hint="eastAsia" w:ascii="宋体" w:hAnsi="宋体" w:eastAsia="宋体" w:cs="宋体"/>
          <w:sz w:val="21"/>
          <w:szCs w:val="21"/>
          <w:lang w:val="en-US" w:eastAsia="zh-CN"/>
        </w:rPr>
      </w:pPr>
    </w:p>
    <w:sectPr>
      <w:headerReference r:id="rId3" w:type="default"/>
      <w:pgSz w:w="11906" w:h="16838"/>
      <w:pgMar w:top="756" w:right="1404" w:bottom="1333" w:left="152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黑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docVars>
    <w:docVar w:name="commondata" w:val="eyJoZGlkIjoiZjYyMWM2MzNhOTQzNGUzNDU5ZjUyNjNlNDcyNWM5YzkifQ=="/>
  </w:docVars>
  <w:rsids>
    <w:rsidRoot w:val="3EA11630"/>
    <w:rsid w:val="000B5865"/>
    <w:rsid w:val="00424358"/>
    <w:rsid w:val="007531E1"/>
    <w:rsid w:val="007E1F2C"/>
    <w:rsid w:val="00816EBF"/>
    <w:rsid w:val="00A1007D"/>
    <w:rsid w:val="02862098"/>
    <w:rsid w:val="04454FF9"/>
    <w:rsid w:val="04792B65"/>
    <w:rsid w:val="06533B18"/>
    <w:rsid w:val="09F41D6D"/>
    <w:rsid w:val="0A7143B7"/>
    <w:rsid w:val="0BE35482"/>
    <w:rsid w:val="0C3C0F67"/>
    <w:rsid w:val="0D86267D"/>
    <w:rsid w:val="0FE648B3"/>
    <w:rsid w:val="11E418DD"/>
    <w:rsid w:val="124F2240"/>
    <w:rsid w:val="140D1E52"/>
    <w:rsid w:val="14490FCF"/>
    <w:rsid w:val="21370009"/>
    <w:rsid w:val="214549ED"/>
    <w:rsid w:val="2862484D"/>
    <w:rsid w:val="296422FE"/>
    <w:rsid w:val="29BE197D"/>
    <w:rsid w:val="31574787"/>
    <w:rsid w:val="3174277E"/>
    <w:rsid w:val="32EB4F53"/>
    <w:rsid w:val="37AA6E73"/>
    <w:rsid w:val="38B31028"/>
    <w:rsid w:val="3C2C772F"/>
    <w:rsid w:val="3C7D574B"/>
    <w:rsid w:val="3EA11630"/>
    <w:rsid w:val="3F381A93"/>
    <w:rsid w:val="42F700B5"/>
    <w:rsid w:val="43774E65"/>
    <w:rsid w:val="445406A2"/>
    <w:rsid w:val="46BC6E4E"/>
    <w:rsid w:val="47403491"/>
    <w:rsid w:val="48EA58AA"/>
    <w:rsid w:val="49297B48"/>
    <w:rsid w:val="4E8A438A"/>
    <w:rsid w:val="507F3404"/>
    <w:rsid w:val="52901C7B"/>
    <w:rsid w:val="5478286F"/>
    <w:rsid w:val="56EE4E96"/>
    <w:rsid w:val="577B56B2"/>
    <w:rsid w:val="598E66B2"/>
    <w:rsid w:val="59F07161"/>
    <w:rsid w:val="5C0D4FD0"/>
    <w:rsid w:val="5DE20C8B"/>
    <w:rsid w:val="62AD6D24"/>
    <w:rsid w:val="64636133"/>
    <w:rsid w:val="64EC5A88"/>
    <w:rsid w:val="66C12665"/>
    <w:rsid w:val="698C0CBF"/>
    <w:rsid w:val="6A6D0026"/>
    <w:rsid w:val="6A762C24"/>
    <w:rsid w:val="6A8A1560"/>
    <w:rsid w:val="6A9C7C12"/>
    <w:rsid w:val="70981A9D"/>
    <w:rsid w:val="715A1923"/>
    <w:rsid w:val="73F40AC2"/>
    <w:rsid w:val="758B358A"/>
    <w:rsid w:val="78536D3C"/>
    <w:rsid w:val="79C9291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4" w:line="341" w:lineRule="auto"/>
      <w:ind w:right="122" w:firstLine="640"/>
    </w:pPr>
    <w:rPr>
      <w:rFonts w:ascii="微软雅黑" w:hAnsi="微软雅黑" w:eastAsia="微软雅黑" w:cs="微软雅黑"/>
      <w:color w:val="000000"/>
      <w:kern w:val="2"/>
      <w:sz w:val="32"/>
      <w:szCs w:val="22"/>
      <w:lang w:val="en-US" w:eastAsia="zh-CN" w:bidi="ar-SA"/>
    </w:rPr>
  </w:style>
  <w:style w:type="paragraph" w:styleId="2">
    <w:name w:val="heading 2"/>
    <w:next w:val="1"/>
    <w:unhideWhenUsed/>
    <w:qFormat/>
    <w:uiPriority w:val="0"/>
    <w:pPr>
      <w:keepNext/>
      <w:keepLines/>
      <w:spacing w:after="98" w:line="259" w:lineRule="auto"/>
      <w:ind w:left="10" w:right="123" w:hanging="10"/>
      <w:jc w:val="center"/>
      <w:outlineLvl w:val="1"/>
    </w:pPr>
    <w:rPr>
      <w:rFonts w:ascii="黑体" w:hAnsi="黑体" w:eastAsia="黑体" w:cs="Times New Roman"/>
      <w:color w:val="000000"/>
      <w:sz w:val="36"/>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7"/>
    <w:qFormat/>
    <w:uiPriority w:val="0"/>
    <w:pPr>
      <w:tabs>
        <w:tab w:val="center" w:pos="4153"/>
        <w:tab w:val="right" w:pos="8306"/>
      </w:tabs>
      <w:snapToGrid w:val="0"/>
      <w:spacing w:line="240" w:lineRule="auto"/>
    </w:pPr>
    <w:rPr>
      <w:sz w:val="18"/>
      <w:szCs w:val="18"/>
    </w:rPr>
  </w:style>
  <w:style w:type="paragraph" w:styleId="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7">
    <w:name w:val="页脚 Char"/>
    <w:basedOn w:val="5"/>
    <w:link w:val="3"/>
    <w:qFormat/>
    <w:uiPriority w:val="0"/>
    <w:rPr>
      <w:rFonts w:ascii="微软雅黑" w:hAnsi="微软雅黑" w:eastAsia="微软雅黑" w:cs="微软雅黑"/>
      <w:color w:val="000000"/>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4402</Words>
  <Characters>4903</Characters>
  <Lines>30</Lines>
  <Paragraphs>8</Paragraphs>
  <ScaleCrop>false</ScaleCrop>
  <LinksUpToDate>false</LinksUpToDate>
  <CharactersWithSpaces>4963</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2021-12-25T02:22:00Z</dcterms:created>
  <dc:creator>Administrator</dc:creator>
  <cp:lastModifiedBy>Administrator</cp:lastModifiedBy>
  <cp:lastPrinted>2022-05-26T02:06:00Z</cp:lastPrinted>
  <dcterms:modified xsi:type="dcterms:W3CDTF">2022-06-10T06:47:06Z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y fmtid="{D5CDD505-2E9C-101B-9397-08002B2CF9AE}" pid="3" name="ICV">
    <vt:lpwstr>CE29ED884CC94079BB96A4B0D65F7CAB</vt:lpwstr>
  </property>
</Properties>
</file>